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5F" w:rsidRDefault="0066675F" w:rsidP="0066675F">
      <w:pPr>
        <w:pStyle w:val="Bezproreda"/>
      </w:pPr>
      <w:bookmarkStart w:id="0" w:name="_GoBack"/>
      <w:bookmarkEnd w:id="0"/>
      <w:r>
        <w:t>DJEČJI VRTIĆ KOCKAVICA</w:t>
      </w:r>
    </w:p>
    <w:p w:rsidR="0066675F" w:rsidRDefault="0066675F" w:rsidP="0066675F">
      <w:pPr>
        <w:pStyle w:val="Bezproreda"/>
      </w:pPr>
      <w:r>
        <w:t>ANDRIJE HABUŠA 29B</w:t>
      </w:r>
    </w:p>
    <w:p w:rsidR="0066675F" w:rsidRDefault="0066675F" w:rsidP="0066675F">
      <w:pPr>
        <w:pStyle w:val="Bezproreda"/>
      </w:pPr>
      <w:r>
        <w:t>40326 SVETA MARIJA</w:t>
      </w:r>
    </w:p>
    <w:p w:rsidR="0066675F" w:rsidRDefault="0066675F" w:rsidP="0066675F">
      <w:pPr>
        <w:pStyle w:val="Bezproreda"/>
      </w:pPr>
    </w:p>
    <w:p w:rsidR="0066675F" w:rsidRDefault="0066675F" w:rsidP="0066675F">
      <w:pPr>
        <w:pStyle w:val="Bezproreda"/>
      </w:pPr>
      <w:r>
        <w:t>OIB:56145874531</w:t>
      </w:r>
    </w:p>
    <w:p w:rsidR="0066675F" w:rsidRDefault="0066675F" w:rsidP="0066675F">
      <w:pPr>
        <w:pStyle w:val="Bezproreda"/>
      </w:pPr>
      <w:r>
        <w:t>Matični broj:01390651</w:t>
      </w:r>
    </w:p>
    <w:p w:rsidR="0066675F" w:rsidRDefault="0066675F" w:rsidP="0066675F">
      <w:pPr>
        <w:pStyle w:val="Bezproreda"/>
      </w:pPr>
      <w:r>
        <w:t>Šifra djelatnosti:8510</w:t>
      </w:r>
    </w:p>
    <w:p w:rsidR="0066675F" w:rsidRDefault="0066675F" w:rsidP="0066675F">
      <w:pPr>
        <w:pStyle w:val="Bezproreda"/>
      </w:pPr>
      <w:r>
        <w:t>Broj RKP-a:38606</w:t>
      </w:r>
    </w:p>
    <w:p w:rsidR="0066675F" w:rsidRDefault="0066675F" w:rsidP="0066675F">
      <w:pPr>
        <w:pStyle w:val="Bezproreda"/>
      </w:pPr>
      <w:r>
        <w:t>Razina:21</w:t>
      </w:r>
    </w:p>
    <w:p w:rsidR="0066675F" w:rsidRDefault="0066675F" w:rsidP="0066675F">
      <w:pPr>
        <w:pStyle w:val="Bezproreda"/>
      </w:pPr>
      <w:r>
        <w:t>Razdjel:000</w:t>
      </w:r>
    </w:p>
    <w:p w:rsidR="0066675F" w:rsidRDefault="0066675F" w:rsidP="0066675F">
      <w:pPr>
        <w:pStyle w:val="Bezproreda"/>
      </w:pPr>
      <w:r>
        <w:t>Šifra općine:607</w:t>
      </w:r>
    </w:p>
    <w:p w:rsidR="0066675F" w:rsidRDefault="0066675F" w:rsidP="0066675F">
      <w:pPr>
        <w:pStyle w:val="Bezproreda"/>
      </w:pPr>
    </w:p>
    <w:p w:rsidR="0066675F" w:rsidRPr="0031492A" w:rsidRDefault="0066675F" w:rsidP="0066675F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66675F" w:rsidRPr="0031492A" w:rsidRDefault="0066675F" w:rsidP="0066675F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66675F" w:rsidRPr="0031492A" w:rsidRDefault="0066675F" w:rsidP="0066675F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za razdoblje od 1. siječnja do 31. prosinca 2018</w:t>
      </w:r>
    </w:p>
    <w:p w:rsidR="0066675F" w:rsidRDefault="0066675F" w:rsidP="0066675F">
      <w:pPr>
        <w:pStyle w:val="Bezproreda"/>
        <w:jc w:val="center"/>
        <w:rPr>
          <w:b/>
          <w:sz w:val="28"/>
          <w:szCs w:val="28"/>
        </w:rPr>
      </w:pPr>
    </w:p>
    <w:p w:rsidR="0066675F" w:rsidRDefault="0066675F" w:rsidP="0066675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66675F" w:rsidRDefault="0066675F" w:rsidP="0066675F">
      <w:pPr>
        <w:pStyle w:val="Bezproreda"/>
        <w:ind w:left="360"/>
        <w:jc w:val="both"/>
        <w:rPr>
          <w:sz w:val="24"/>
          <w:szCs w:val="24"/>
        </w:rPr>
      </w:pPr>
    </w:p>
    <w:p w:rsidR="00932378" w:rsidRDefault="0066675F" w:rsidP="004056B7">
      <w:pPr>
        <w:pStyle w:val="Bezproreda"/>
        <w:ind w:left="360"/>
        <w:rPr>
          <w:sz w:val="24"/>
          <w:szCs w:val="24"/>
        </w:rPr>
      </w:pPr>
      <w:r w:rsidRPr="0066675F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6341 Tekuće pomoći od izvanproračunskih korisnika (AOP 058)</w:t>
      </w:r>
      <w:r>
        <w:rPr>
          <w:sz w:val="24"/>
          <w:szCs w:val="24"/>
        </w:rPr>
        <w:t xml:space="preserve"> iznose 12.983kn koje su ostvarene u ovoj godine a odnose se na sredstva dobivena od HZZ-a za stručno osposobljavanje bez zasnivanja radnog odnosa</w:t>
      </w:r>
      <w:r w:rsidR="00932378">
        <w:rPr>
          <w:sz w:val="24"/>
          <w:szCs w:val="24"/>
        </w:rPr>
        <w:t>. U prošlom razdoblju vrtić nije imao osobe na stručnom osposobljavanju</w:t>
      </w:r>
      <w:r w:rsidR="00550F68">
        <w:rPr>
          <w:sz w:val="24"/>
          <w:szCs w:val="24"/>
        </w:rPr>
        <w:t xml:space="preserve"> pa nije iskazan indeks ostvarenja</w:t>
      </w:r>
      <w:r w:rsidR="00932378">
        <w:rPr>
          <w:sz w:val="24"/>
          <w:szCs w:val="24"/>
        </w:rPr>
        <w:t>.</w:t>
      </w:r>
    </w:p>
    <w:p w:rsidR="00550F68" w:rsidRDefault="00932378" w:rsidP="00932378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-6361 Tekuće pomoći proračunskim korisnicima iz proračuna koji im nije nadležan (AOP 064) </w:t>
      </w:r>
      <w:r>
        <w:rPr>
          <w:sz w:val="24"/>
          <w:szCs w:val="24"/>
        </w:rPr>
        <w:t xml:space="preserve">ove godine iznose 2.000 kn a dobivena su iz Ministarstva obrazovanja a odnose se na trošak </w:t>
      </w:r>
      <w:proofErr w:type="spellStart"/>
      <w:r>
        <w:rPr>
          <w:sz w:val="24"/>
          <w:szCs w:val="24"/>
        </w:rPr>
        <w:t>predškolaca</w:t>
      </w:r>
      <w:proofErr w:type="spellEnd"/>
      <w:r>
        <w:rPr>
          <w:sz w:val="24"/>
          <w:szCs w:val="24"/>
        </w:rPr>
        <w:t xml:space="preserve"> u vrtiću, a tako dobivena sredstva su se u prijašnjim razdobljima knjižila na kontu</w:t>
      </w:r>
      <w:r w:rsidR="00550F68">
        <w:rPr>
          <w:sz w:val="24"/>
          <w:szCs w:val="24"/>
        </w:rPr>
        <w:t xml:space="preserve"> Ostalih prihoda za posebne namjene pa iz tog razloga nema indeksa ostvarenja. </w:t>
      </w:r>
      <w:r w:rsidR="0066675F">
        <w:rPr>
          <w:sz w:val="24"/>
          <w:szCs w:val="24"/>
        </w:rPr>
        <w:t xml:space="preserve"> </w:t>
      </w:r>
    </w:p>
    <w:p w:rsidR="0066675F" w:rsidRPr="0066675F" w:rsidRDefault="00550F68" w:rsidP="00932378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(AOP 067) </w:t>
      </w:r>
      <w:r>
        <w:rPr>
          <w:sz w:val="24"/>
          <w:szCs w:val="24"/>
        </w:rPr>
        <w:t xml:space="preserve"> ostvarene su u iznosu od 43.192 kn a odnose se na sredstva dobivena iz Grada Preloga za projekt „za obitelj“ u koji je uključen i naš vrtić. Dobivena sredstva su namijenjena za program produljenog boravka djece u vrtiću i smjenskog rada vrtića. Ni na toj poziciji nema indeks ostvarenja jer se po prvi put provodi ovaj projekt.</w:t>
      </w:r>
      <w:r w:rsidR="0066675F">
        <w:rPr>
          <w:b/>
          <w:sz w:val="24"/>
          <w:szCs w:val="24"/>
        </w:rPr>
        <w:t xml:space="preserve"> </w:t>
      </w:r>
    </w:p>
    <w:p w:rsidR="0066675F" w:rsidRDefault="0066675F" w:rsidP="0066675F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 w:rsidR="00550F68">
        <w:rPr>
          <w:b/>
          <w:sz w:val="24"/>
          <w:szCs w:val="24"/>
        </w:rPr>
        <w:t>26 Ostali nespomenuti prihodi (AOP 116)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ostvareni su sa </w:t>
      </w:r>
      <w:r w:rsidR="00550F68">
        <w:rPr>
          <w:sz w:val="24"/>
          <w:szCs w:val="24"/>
        </w:rPr>
        <w:t>114,4</w:t>
      </w:r>
      <w:r>
        <w:rPr>
          <w:sz w:val="24"/>
          <w:szCs w:val="24"/>
        </w:rPr>
        <w:t xml:space="preserve">% u odnosu na prošlu godinu iz razloga što je </w:t>
      </w:r>
      <w:r w:rsidR="00550F68">
        <w:rPr>
          <w:sz w:val="24"/>
          <w:szCs w:val="24"/>
        </w:rPr>
        <w:t>početkom pedagoške godine otvoren jaslički program pa su roditelji počeli koristiti i usluge jaslica za mlađu djecu od 3 godine starosti. Broj polaznika je ove podine znatno veći u odnosu na prijašnje razdoblje pa su i prihodi po toj osnovi veći.</w:t>
      </w:r>
    </w:p>
    <w:p w:rsidR="00B94C27" w:rsidRDefault="0066675F" w:rsidP="0066675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- 66 Prihodi od prodaje proizvoda i robe te pruženih usluga i prihodi od donacija (AOP 123)  </w:t>
      </w:r>
      <w:r>
        <w:rPr>
          <w:sz w:val="24"/>
          <w:szCs w:val="24"/>
        </w:rPr>
        <w:t xml:space="preserve">ostvareni su </w:t>
      </w:r>
      <w:r w:rsidR="00B94C27">
        <w:rPr>
          <w:sz w:val="24"/>
          <w:szCs w:val="24"/>
        </w:rPr>
        <w:t xml:space="preserve">605 % iz razloga što se je ove godine vrtić uključio u akciju sakupljanja starog papira i po toj osnovi ostvario prihod od 400 kn. Uz suglasnost osnivača u vrtiću se provodi kratki program ranog učenja engleskog jezika i po osnovi najma prostora vrtića za održavanje tog programa vrtić je ostvario prihod od 400 kn. Primljeno je nekoliko donacija sitnog inventara čija je ukupna procijenjena vrijednost 5.650 kn. (TV, </w:t>
      </w:r>
      <w:r w:rsidR="004056B7">
        <w:rPr>
          <w:sz w:val="24"/>
          <w:szCs w:val="24"/>
        </w:rPr>
        <w:t>tepih za igru, ljuljačke, telefon, putni krevetić, hodalica, trampolin, konjić za ljuljanje)</w:t>
      </w:r>
    </w:p>
    <w:p w:rsidR="0066675F" w:rsidRDefault="0066675F" w:rsidP="004056B7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-67</w:t>
      </w:r>
      <w:r w:rsidR="004056B7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Prihodi iz nadležnog proračuna </w:t>
      </w:r>
      <w:r w:rsidR="004056B7">
        <w:rPr>
          <w:b/>
          <w:sz w:val="24"/>
          <w:szCs w:val="24"/>
        </w:rPr>
        <w:t xml:space="preserve">za financiranje rashoda poslovanja </w:t>
      </w:r>
      <w:r>
        <w:rPr>
          <w:b/>
          <w:sz w:val="24"/>
          <w:szCs w:val="24"/>
        </w:rPr>
        <w:t>(AOP13</w:t>
      </w:r>
      <w:r w:rsidR="004056B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ostvareni su sa </w:t>
      </w:r>
      <w:r w:rsidR="004056B7">
        <w:rPr>
          <w:sz w:val="24"/>
          <w:szCs w:val="24"/>
        </w:rPr>
        <w:t>127,4</w:t>
      </w:r>
      <w:r>
        <w:rPr>
          <w:sz w:val="24"/>
          <w:szCs w:val="24"/>
        </w:rPr>
        <w:t xml:space="preserve"> % u odnosu na prošlu godinu iz razloga što je upisan </w:t>
      </w:r>
      <w:r w:rsidR="004056B7">
        <w:rPr>
          <w:sz w:val="24"/>
          <w:szCs w:val="24"/>
        </w:rPr>
        <w:t>veći</w:t>
      </w:r>
      <w:r>
        <w:rPr>
          <w:sz w:val="24"/>
          <w:szCs w:val="24"/>
        </w:rPr>
        <w:t xml:space="preserve"> broj polaznika vrtića. </w:t>
      </w:r>
    </w:p>
    <w:p w:rsidR="0066675F" w:rsidRDefault="0066675F" w:rsidP="004056B7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-311 Plaće (bruto) AOP oznaka 150 </w:t>
      </w:r>
      <w:r>
        <w:rPr>
          <w:sz w:val="24"/>
          <w:szCs w:val="24"/>
        </w:rPr>
        <w:t xml:space="preserve">ostvarene su sa </w:t>
      </w:r>
      <w:r w:rsidR="004056B7">
        <w:rPr>
          <w:sz w:val="24"/>
          <w:szCs w:val="24"/>
        </w:rPr>
        <w:t>106,5%</w:t>
      </w:r>
      <w:r>
        <w:rPr>
          <w:sz w:val="24"/>
          <w:szCs w:val="24"/>
        </w:rPr>
        <w:t xml:space="preserve"> iz razloga što </w:t>
      </w:r>
      <w:r w:rsidR="004056B7">
        <w:rPr>
          <w:sz w:val="24"/>
          <w:szCs w:val="24"/>
        </w:rPr>
        <w:t>se zapošljavalo nove djelatnike zbog bolovanja i većeg opsega poslova</w:t>
      </w:r>
      <w:r>
        <w:rPr>
          <w:sz w:val="24"/>
          <w:szCs w:val="24"/>
        </w:rPr>
        <w:t xml:space="preserve">. </w:t>
      </w:r>
    </w:p>
    <w:p w:rsidR="0066675F" w:rsidRDefault="0066675F" w:rsidP="004056B7">
      <w:pPr>
        <w:pStyle w:val="Bezproreda"/>
        <w:ind w:left="360"/>
        <w:rPr>
          <w:sz w:val="24"/>
          <w:szCs w:val="24"/>
        </w:rPr>
      </w:pPr>
      <w:r w:rsidRPr="00C75808">
        <w:rPr>
          <w:b/>
          <w:sz w:val="24"/>
          <w:szCs w:val="24"/>
        </w:rPr>
        <w:lastRenderedPageBreak/>
        <w:t>-</w:t>
      </w:r>
      <w:r>
        <w:rPr>
          <w:b/>
          <w:sz w:val="24"/>
          <w:szCs w:val="24"/>
        </w:rPr>
        <w:t>312 Ostali rashodi za zaposlene (AOP 154)</w:t>
      </w:r>
      <w:r>
        <w:rPr>
          <w:sz w:val="24"/>
          <w:szCs w:val="24"/>
        </w:rPr>
        <w:t xml:space="preserve"> ostvareni su sa </w:t>
      </w:r>
      <w:r w:rsidR="004056B7">
        <w:rPr>
          <w:sz w:val="24"/>
          <w:szCs w:val="24"/>
        </w:rPr>
        <w:t>76,5</w:t>
      </w:r>
      <w:r>
        <w:rPr>
          <w:sz w:val="24"/>
          <w:szCs w:val="24"/>
        </w:rPr>
        <w:t xml:space="preserve"> % u odnosu na prošlogodišnje razdoblje iz razloga što je tokom 201</w:t>
      </w:r>
      <w:r w:rsidR="004056B7">
        <w:rPr>
          <w:sz w:val="24"/>
          <w:szCs w:val="24"/>
        </w:rPr>
        <w:t>8</w:t>
      </w:r>
      <w:r>
        <w:rPr>
          <w:sz w:val="24"/>
          <w:szCs w:val="24"/>
        </w:rPr>
        <w:t>. g.</w:t>
      </w:r>
      <w:r w:rsidR="004056B7">
        <w:rPr>
          <w:sz w:val="24"/>
          <w:szCs w:val="24"/>
        </w:rPr>
        <w:t xml:space="preserve"> prema Odluci upravnog vijeća vrtića</w:t>
      </w:r>
      <w:r>
        <w:rPr>
          <w:sz w:val="24"/>
          <w:szCs w:val="24"/>
        </w:rPr>
        <w:t xml:space="preserve"> isplaćena </w:t>
      </w:r>
      <w:r w:rsidR="004056B7">
        <w:rPr>
          <w:sz w:val="24"/>
          <w:szCs w:val="24"/>
        </w:rPr>
        <w:t>samo božićnica za zaposlene.</w:t>
      </w:r>
      <w:r>
        <w:rPr>
          <w:sz w:val="24"/>
          <w:szCs w:val="24"/>
        </w:rPr>
        <w:t xml:space="preserve"> </w:t>
      </w:r>
    </w:p>
    <w:p w:rsidR="009F7178" w:rsidRDefault="0066675F" w:rsidP="009F7178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-3</w:t>
      </w:r>
      <w:r w:rsidR="009F7178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</w:t>
      </w:r>
      <w:r w:rsidR="009F7178">
        <w:rPr>
          <w:b/>
          <w:sz w:val="24"/>
          <w:szCs w:val="24"/>
        </w:rPr>
        <w:t xml:space="preserve">Doprinosi na plaće </w:t>
      </w:r>
      <w:r>
        <w:rPr>
          <w:b/>
          <w:sz w:val="24"/>
          <w:szCs w:val="24"/>
        </w:rPr>
        <w:t>(AOP oznaka1</w:t>
      </w:r>
      <w:r w:rsidR="009F7178">
        <w:rPr>
          <w:b/>
          <w:sz w:val="24"/>
          <w:szCs w:val="24"/>
        </w:rPr>
        <w:t>56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ostvareno je </w:t>
      </w:r>
      <w:r w:rsidR="009F7178">
        <w:rPr>
          <w:sz w:val="24"/>
          <w:szCs w:val="24"/>
        </w:rPr>
        <w:t>108,5</w:t>
      </w:r>
      <w:r>
        <w:rPr>
          <w:sz w:val="24"/>
          <w:szCs w:val="24"/>
        </w:rPr>
        <w:t xml:space="preserve"> % u odnosu na prošlogodišnje razdoblje iz razloga </w:t>
      </w:r>
      <w:r w:rsidR="009F7178">
        <w:rPr>
          <w:sz w:val="24"/>
          <w:szCs w:val="24"/>
        </w:rPr>
        <w:t>zapošljavanja novih djelatnika.</w:t>
      </w:r>
    </w:p>
    <w:p w:rsidR="009F7178" w:rsidRPr="009F7178" w:rsidRDefault="009F7178" w:rsidP="009F7178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 xml:space="preserve">-321 Naknade troškova zaposlenima (AOP oznaka161) </w:t>
      </w:r>
      <w:r w:rsidRPr="009F7178">
        <w:rPr>
          <w:sz w:val="24"/>
          <w:szCs w:val="24"/>
        </w:rPr>
        <w:t>ostvarene su sa 185,5 % u</w:t>
      </w:r>
      <w:r>
        <w:rPr>
          <w:b/>
          <w:sz w:val="24"/>
          <w:szCs w:val="24"/>
        </w:rPr>
        <w:t xml:space="preserve">              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su se povećali troškovi prijevoza na posao (novozaposleni djelatnici), </w:t>
      </w:r>
      <w:r w:rsidR="00E80350">
        <w:rPr>
          <w:sz w:val="24"/>
          <w:szCs w:val="24"/>
        </w:rPr>
        <w:t xml:space="preserve">trošak službenog putovanja se povećao iz razloga što se više odlazilo na seminare kao i dogovore oko realizacije projekta „za obitelj“. Stavka stručnog osposobljavanja se znatno povećala iz razloga što se ravnateljica uključila u tečaj engleskog jezika kao i ostali djelatnici koji su odlazili na radionice u sklopu projekta „za obitelj“. </w:t>
      </w:r>
    </w:p>
    <w:p w:rsidR="0066675F" w:rsidRPr="00AA6CA4" w:rsidRDefault="0066675F" w:rsidP="00E80350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-322</w:t>
      </w:r>
      <w:r w:rsidR="00E80350">
        <w:rPr>
          <w:b/>
          <w:sz w:val="24"/>
          <w:szCs w:val="24"/>
        </w:rPr>
        <w:t xml:space="preserve"> Rashodi za materijal i energiju</w:t>
      </w:r>
      <w:r>
        <w:rPr>
          <w:b/>
          <w:sz w:val="24"/>
          <w:szCs w:val="24"/>
        </w:rPr>
        <w:t xml:space="preserve"> (AOP 16</w:t>
      </w:r>
      <w:r w:rsidR="00E8035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ostvaren</w:t>
      </w:r>
      <w:r w:rsidR="00E8035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0350">
        <w:rPr>
          <w:sz w:val="24"/>
          <w:szCs w:val="24"/>
        </w:rPr>
        <w:t>su</w:t>
      </w:r>
      <w:r>
        <w:rPr>
          <w:sz w:val="24"/>
          <w:szCs w:val="24"/>
        </w:rPr>
        <w:t xml:space="preserve"> sa </w:t>
      </w:r>
      <w:r w:rsidR="00E80350">
        <w:rPr>
          <w:sz w:val="24"/>
          <w:szCs w:val="24"/>
        </w:rPr>
        <w:t>122,2</w:t>
      </w:r>
      <w:r>
        <w:rPr>
          <w:sz w:val="24"/>
          <w:szCs w:val="24"/>
        </w:rPr>
        <w:t xml:space="preserve"> % u odnosu na proteklu godinu iz razloga što je </w:t>
      </w:r>
      <w:r w:rsidR="00E80350">
        <w:rPr>
          <w:sz w:val="24"/>
          <w:szCs w:val="24"/>
        </w:rPr>
        <w:t>upisan veći broj polaznika u vrtića pa su troškovi prehrane povećani, nadograđeni prostor za jasličku skupinu pridonosi većem trošku nabave sredstava za čišćenje i održavanje, veći računu su za potrošnju struje iz razloga nadograđivanja novog radnog prostora vrtića. Manja stavka je iskazna za nabavu radne odjeće i obuće iz razloga što se ove godine ista</w:t>
      </w:r>
      <w:r w:rsidR="00AD1971">
        <w:rPr>
          <w:sz w:val="24"/>
          <w:szCs w:val="24"/>
        </w:rPr>
        <w:t xml:space="preserve"> nije</w:t>
      </w:r>
      <w:r w:rsidR="00E80350">
        <w:rPr>
          <w:sz w:val="24"/>
          <w:szCs w:val="24"/>
        </w:rPr>
        <w:t xml:space="preserve"> nabavljal</w:t>
      </w:r>
      <w:r w:rsidR="00AD1971">
        <w:rPr>
          <w:sz w:val="24"/>
          <w:szCs w:val="24"/>
        </w:rPr>
        <w:t>a.</w:t>
      </w:r>
    </w:p>
    <w:p w:rsidR="0066675F" w:rsidRDefault="0066675F" w:rsidP="0066675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-32</w:t>
      </w:r>
      <w:r w:rsidR="00AD1971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</w:t>
      </w:r>
      <w:r w:rsidR="00AD1971">
        <w:rPr>
          <w:b/>
          <w:sz w:val="24"/>
          <w:szCs w:val="24"/>
        </w:rPr>
        <w:t xml:space="preserve">usluge promidžbe i informiranja </w:t>
      </w:r>
      <w:r>
        <w:rPr>
          <w:b/>
          <w:sz w:val="24"/>
          <w:szCs w:val="24"/>
        </w:rPr>
        <w:t>(AOP oznaka 17</w:t>
      </w:r>
      <w:r w:rsidR="00AD197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) </w:t>
      </w:r>
      <w:r w:rsidR="00AD1971" w:rsidRPr="00AD1971">
        <w:rPr>
          <w:sz w:val="24"/>
          <w:szCs w:val="24"/>
        </w:rPr>
        <w:t>iznose</w:t>
      </w:r>
      <w:r w:rsidR="00AD197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AD1971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AD1971">
        <w:rPr>
          <w:sz w:val="24"/>
          <w:szCs w:val="24"/>
        </w:rPr>
        <w:t>6</w:t>
      </w:r>
      <w:r>
        <w:rPr>
          <w:sz w:val="24"/>
          <w:szCs w:val="24"/>
        </w:rPr>
        <w:t xml:space="preserve"> % u odnosu na prošlu godinu iz razloga </w:t>
      </w:r>
      <w:r w:rsidR="00AD1971">
        <w:rPr>
          <w:sz w:val="24"/>
          <w:szCs w:val="24"/>
        </w:rPr>
        <w:t>objave natječaja za izbor i imenovanje ravnatelja vrtića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66675F" w:rsidRPr="00FF7E94" w:rsidRDefault="0066675F" w:rsidP="0066675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-32</w:t>
      </w:r>
      <w:r w:rsidR="00AD1971">
        <w:rPr>
          <w:b/>
          <w:sz w:val="24"/>
          <w:szCs w:val="24"/>
        </w:rPr>
        <w:t>36 Zdravstvene i veterinarske usluge</w:t>
      </w:r>
      <w:r>
        <w:rPr>
          <w:b/>
          <w:sz w:val="24"/>
          <w:szCs w:val="24"/>
        </w:rPr>
        <w:t xml:space="preserve"> (AOP 1</w:t>
      </w:r>
      <w:r w:rsidR="00AD1971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ostvare</w:t>
      </w:r>
      <w:r w:rsidR="00AD1971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sa </w:t>
      </w:r>
      <w:r w:rsidR="00AD1971">
        <w:rPr>
          <w:sz w:val="24"/>
          <w:szCs w:val="24"/>
        </w:rPr>
        <w:t>59,1</w:t>
      </w:r>
      <w:r>
        <w:rPr>
          <w:sz w:val="24"/>
          <w:szCs w:val="24"/>
        </w:rPr>
        <w:t xml:space="preserve"> % u odnosu na prošlu godinu iz razloga što </w:t>
      </w:r>
      <w:r w:rsidR="00AD1971">
        <w:rPr>
          <w:sz w:val="24"/>
          <w:szCs w:val="24"/>
        </w:rPr>
        <w:t>je tijekom 2017.g. kuharica polazila tečaj higijenskom minimuma, dok su se tokom ove godine plaćali samo sanitarni pregledi zaposlenika.</w:t>
      </w:r>
    </w:p>
    <w:p w:rsidR="0066675F" w:rsidRPr="008F612B" w:rsidRDefault="0066675F" w:rsidP="008F612B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8F612B" w:rsidRPr="008F612B">
        <w:rPr>
          <w:b/>
          <w:sz w:val="24"/>
          <w:szCs w:val="24"/>
        </w:rPr>
        <w:t>4</w:t>
      </w:r>
      <w:r w:rsidRPr="008F612B">
        <w:rPr>
          <w:b/>
          <w:sz w:val="24"/>
          <w:szCs w:val="24"/>
        </w:rPr>
        <w:t xml:space="preserve"> </w:t>
      </w:r>
      <w:r w:rsidR="008F612B" w:rsidRPr="008F612B">
        <w:rPr>
          <w:b/>
          <w:sz w:val="24"/>
          <w:szCs w:val="24"/>
        </w:rPr>
        <w:t xml:space="preserve">Naknade troškova osobama izvan radnog odnosa </w:t>
      </w:r>
      <w:r w:rsidRPr="008F612B">
        <w:rPr>
          <w:b/>
          <w:sz w:val="24"/>
          <w:szCs w:val="24"/>
        </w:rPr>
        <w:t xml:space="preserve"> (AOP oznaka 1</w:t>
      </w:r>
      <w:r w:rsidR="008F612B">
        <w:rPr>
          <w:b/>
          <w:sz w:val="24"/>
          <w:szCs w:val="24"/>
        </w:rPr>
        <w:t>84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 xml:space="preserve">ostvarene su </w:t>
      </w:r>
      <w:r w:rsidR="008F612B">
        <w:rPr>
          <w:sz w:val="24"/>
          <w:szCs w:val="24"/>
        </w:rPr>
        <w:t xml:space="preserve">  u iznosu od 180 kn i nema indeksa ostvarenja </w:t>
      </w:r>
      <w:r w:rsidRPr="008F612B">
        <w:rPr>
          <w:sz w:val="24"/>
          <w:szCs w:val="24"/>
        </w:rPr>
        <w:t xml:space="preserve"> </w:t>
      </w:r>
      <w:r w:rsidR="008F612B">
        <w:rPr>
          <w:sz w:val="24"/>
          <w:szCs w:val="24"/>
        </w:rPr>
        <w:t>jer se po prvi put provodi stručno osposobljavanje bez zasnivanja radnog odnosa.</w:t>
      </w:r>
    </w:p>
    <w:p w:rsidR="0066675F" w:rsidRPr="002C54B3" w:rsidRDefault="0066675F" w:rsidP="008F612B">
      <w:pPr>
        <w:pStyle w:val="Bezproreda"/>
        <w:ind w:left="345"/>
        <w:rPr>
          <w:b/>
        </w:rPr>
      </w:pPr>
      <w:r w:rsidRPr="008F612B">
        <w:rPr>
          <w:b/>
          <w:sz w:val="24"/>
          <w:szCs w:val="24"/>
        </w:rPr>
        <w:t xml:space="preserve">-329 Ostali nespomenuti rashodi poslovanja (AOP oznaka185) </w:t>
      </w:r>
      <w:r w:rsidRPr="008F612B">
        <w:rPr>
          <w:sz w:val="24"/>
          <w:szCs w:val="24"/>
        </w:rPr>
        <w:t xml:space="preserve">iznose </w:t>
      </w:r>
      <w:r w:rsidR="008F612B">
        <w:rPr>
          <w:sz w:val="24"/>
          <w:szCs w:val="24"/>
        </w:rPr>
        <w:t>113,7</w:t>
      </w:r>
      <w:r w:rsidRPr="008F612B">
        <w:rPr>
          <w:sz w:val="24"/>
          <w:szCs w:val="24"/>
        </w:rPr>
        <w:t xml:space="preserve"> % u odnosu na prošlo razdoblje a razlog </w:t>
      </w:r>
      <w:r w:rsidR="00083E58">
        <w:rPr>
          <w:sz w:val="24"/>
          <w:szCs w:val="24"/>
        </w:rPr>
        <w:t xml:space="preserve">što je na tom kontu prikazan trošak poklona (slikovnica) za vrtić u Donjem </w:t>
      </w:r>
      <w:proofErr w:type="spellStart"/>
      <w:r w:rsidR="00083E58">
        <w:rPr>
          <w:sz w:val="24"/>
          <w:szCs w:val="24"/>
        </w:rPr>
        <w:t>Vidovcu</w:t>
      </w:r>
      <w:proofErr w:type="spellEnd"/>
      <w:r w:rsidR="00083E58">
        <w:rPr>
          <w:sz w:val="24"/>
          <w:szCs w:val="24"/>
        </w:rPr>
        <w:t xml:space="preserve"> koji je slavio 50 g. rada.           </w:t>
      </w:r>
    </w:p>
    <w:p w:rsidR="0066675F" w:rsidRPr="00083E58" w:rsidRDefault="0066675F" w:rsidP="0066675F">
      <w:pPr>
        <w:pStyle w:val="Bezproreda"/>
        <w:ind w:left="300"/>
        <w:rPr>
          <w:sz w:val="24"/>
          <w:szCs w:val="24"/>
        </w:rPr>
      </w:pPr>
      <w:r>
        <w:rPr>
          <w:b/>
        </w:rPr>
        <w:t>-</w:t>
      </w:r>
      <w:r w:rsidRPr="00083E58">
        <w:rPr>
          <w:b/>
          <w:sz w:val="24"/>
          <w:szCs w:val="24"/>
        </w:rPr>
        <w:t>11 stanje novčanih sredstava na kraju izvještajnog razdoblja (AOP oznaka 64</w:t>
      </w:r>
      <w:r w:rsidR="00083E58">
        <w:rPr>
          <w:b/>
          <w:sz w:val="24"/>
          <w:szCs w:val="24"/>
        </w:rPr>
        <w:t>1</w:t>
      </w:r>
      <w:r w:rsidRPr="00083E58">
        <w:rPr>
          <w:b/>
          <w:sz w:val="24"/>
          <w:szCs w:val="24"/>
        </w:rPr>
        <w:t>)</w:t>
      </w:r>
      <w:r w:rsidRPr="00083E58">
        <w:rPr>
          <w:sz w:val="24"/>
          <w:szCs w:val="24"/>
        </w:rPr>
        <w:t xml:space="preserve"> </w:t>
      </w:r>
      <w:r w:rsidR="00083E58">
        <w:rPr>
          <w:sz w:val="24"/>
          <w:szCs w:val="24"/>
        </w:rPr>
        <w:t xml:space="preserve">iznosi </w:t>
      </w:r>
      <w:r w:rsidRPr="00083E58">
        <w:rPr>
          <w:sz w:val="24"/>
          <w:szCs w:val="24"/>
        </w:rPr>
        <w:t xml:space="preserve"> </w:t>
      </w:r>
      <w:r w:rsidR="00083E58">
        <w:rPr>
          <w:sz w:val="24"/>
          <w:szCs w:val="24"/>
        </w:rPr>
        <w:t>331,5</w:t>
      </w:r>
      <w:r w:rsidRPr="00083E58">
        <w:rPr>
          <w:sz w:val="24"/>
          <w:szCs w:val="24"/>
        </w:rPr>
        <w:t xml:space="preserve"> % u odnosu na prošlogodišnje razdoblje a razlog </w:t>
      </w:r>
      <w:r w:rsidR="00083E58">
        <w:rPr>
          <w:sz w:val="24"/>
          <w:szCs w:val="24"/>
        </w:rPr>
        <w:t xml:space="preserve">povećanja prihoda od roditelja i osnivača </w:t>
      </w:r>
      <w:r w:rsidR="0031492A">
        <w:rPr>
          <w:sz w:val="24"/>
          <w:szCs w:val="24"/>
        </w:rPr>
        <w:t xml:space="preserve">je </w:t>
      </w:r>
      <w:r w:rsidR="00083E58">
        <w:rPr>
          <w:sz w:val="24"/>
          <w:szCs w:val="24"/>
        </w:rPr>
        <w:t>upis</w:t>
      </w:r>
      <w:r w:rsidR="0031492A">
        <w:rPr>
          <w:sz w:val="24"/>
          <w:szCs w:val="24"/>
        </w:rPr>
        <w:t xml:space="preserve"> većeg broja</w:t>
      </w:r>
      <w:r w:rsidR="00083E58">
        <w:rPr>
          <w:sz w:val="24"/>
          <w:szCs w:val="24"/>
        </w:rPr>
        <w:t xml:space="preserve"> djece u redovni programa kao i upis u novotvoren</w:t>
      </w:r>
      <w:r w:rsidR="0031492A">
        <w:rPr>
          <w:sz w:val="24"/>
          <w:szCs w:val="24"/>
        </w:rPr>
        <w:t>u</w:t>
      </w:r>
      <w:r w:rsidR="00083E58">
        <w:rPr>
          <w:sz w:val="24"/>
          <w:szCs w:val="24"/>
        </w:rPr>
        <w:t xml:space="preserve"> jasličku skupinu</w:t>
      </w:r>
      <w:r w:rsidR="0031492A">
        <w:rPr>
          <w:sz w:val="24"/>
          <w:szCs w:val="24"/>
        </w:rPr>
        <w:t>.</w:t>
      </w:r>
    </w:p>
    <w:p w:rsidR="0066675F" w:rsidRPr="00083E58" w:rsidRDefault="0066675F" w:rsidP="0066675F">
      <w:pPr>
        <w:pStyle w:val="Bezproreda"/>
        <w:ind w:left="300"/>
        <w:rPr>
          <w:b/>
          <w:sz w:val="24"/>
          <w:szCs w:val="24"/>
        </w:rPr>
      </w:pPr>
    </w:p>
    <w:p w:rsidR="0066675F" w:rsidRDefault="0066675F" w:rsidP="0066675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31492A" w:rsidRPr="0031492A" w:rsidRDefault="0031492A" w:rsidP="0031492A">
      <w:pPr>
        <w:pStyle w:val="Bezproreda"/>
        <w:ind w:left="720"/>
        <w:rPr>
          <w:b/>
          <w:sz w:val="16"/>
          <w:szCs w:val="16"/>
        </w:rPr>
      </w:pPr>
    </w:p>
    <w:p w:rsidR="0066675F" w:rsidRPr="000849B0" w:rsidRDefault="0066675F" w:rsidP="0066675F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31492A">
        <w:rPr>
          <w:sz w:val="24"/>
          <w:szCs w:val="24"/>
        </w:rPr>
        <w:t>51.507</w:t>
      </w:r>
      <w:r w:rsidRPr="000849B0">
        <w:rPr>
          <w:sz w:val="24"/>
          <w:szCs w:val="24"/>
        </w:rPr>
        <w:t>kn i odnosi se na plaću za prosinac 201</w:t>
      </w:r>
      <w:r w:rsidR="0031492A">
        <w:rPr>
          <w:sz w:val="24"/>
          <w:szCs w:val="24"/>
        </w:rPr>
        <w:t>8</w:t>
      </w:r>
      <w:r w:rsidRPr="000849B0">
        <w:rPr>
          <w:sz w:val="24"/>
          <w:szCs w:val="24"/>
        </w:rPr>
        <w:t>.g. (</w:t>
      </w:r>
      <w:r w:rsidR="0031492A">
        <w:rPr>
          <w:sz w:val="24"/>
          <w:szCs w:val="24"/>
        </w:rPr>
        <w:t>48.177,77</w:t>
      </w:r>
      <w:r w:rsidRPr="000849B0">
        <w:rPr>
          <w:sz w:val="24"/>
          <w:szCs w:val="24"/>
        </w:rPr>
        <w:t xml:space="preserve"> kn) koja se isplaćuje u siječnju 201</w:t>
      </w:r>
      <w:r w:rsidR="0031492A">
        <w:rPr>
          <w:sz w:val="24"/>
          <w:szCs w:val="24"/>
        </w:rPr>
        <w:t>9</w:t>
      </w:r>
      <w:r w:rsidRPr="000849B0">
        <w:rPr>
          <w:sz w:val="24"/>
          <w:szCs w:val="24"/>
        </w:rPr>
        <w:t>.g. i na obveze za materijalne i financijske rashode (</w:t>
      </w:r>
      <w:r w:rsidR="0031492A">
        <w:rPr>
          <w:sz w:val="24"/>
          <w:szCs w:val="24"/>
        </w:rPr>
        <w:t>3.329,89</w:t>
      </w:r>
      <w:r w:rsidRPr="000849B0">
        <w:rPr>
          <w:sz w:val="24"/>
          <w:szCs w:val="24"/>
        </w:rPr>
        <w:t>kn).</w:t>
      </w:r>
    </w:p>
    <w:p w:rsidR="0066675F" w:rsidRPr="000849B0" w:rsidRDefault="0066675F" w:rsidP="0066675F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>Dječji vrtić tokom 201</w:t>
      </w:r>
      <w:r w:rsidR="0031492A">
        <w:rPr>
          <w:sz w:val="24"/>
          <w:szCs w:val="24"/>
        </w:rPr>
        <w:t>8</w:t>
      </w:r>
      <w:r w:rsidRPr="000849B0">
        <w:rPr>
          <w:sz w:val="24"/>
          <w:szCs w:val="24"/>
        </w:rPr>
        <w:t>.g. nije davao niti primao kredite i zajmove</w:t>
      </w:r>
      <w:r w:rsidR="0031492A"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66675F" w:rsidRDefault="0066675F" w:rsidP="0066675F">
      <w:pPr>
        <w:pStyle w:val="Bezproreda"/>
        <w:ind w:left="660"/>
        <w:rPr>
          <w:sz w:val="24"/>
          <w:szCs w:val="24"/>
        </w:rPr>
      </w:pPr>
    </w:p>
    <w:p w:rsidR="0066675F" w:rsidRDefault="0066675F" w:rsidP="006667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 Svetoj Mariji, 24. siječnja 201</w:t>
      </w:r>
      <w:r w:rsidR="0031492A">
        <w:rPr>
          <w:sz w:val="24"/>
          <w:szCs w:val="24"/>
        </w:rPr>
        <w:t>9</w:t>
      </w:r>
      <w:r>
        <w:rPr>
          <w:sz w:val="24"/>
          <w:szCs w:val="24"/>
        </w:rPr>
        <w:t>.g.</w:t>
      </w:r>
    </w:p>
    <w:p w:rsidR="0066675F" w:rsidRDefault="0066675F" w:rsidP="006667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66675F" w:rsidRDefault="0066675F" w:rsidP="006667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66675F" w:rsidRDefault="0066675F" w:rsidP="0031492A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66675F" w:rsidRPr="00160356" w:rsidRDefault="0066675F" w:rsidP="0031492A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66675F" w:rsidRDefault="0066675F" w:rsidP="002F2F6F">
      <w:pPr>
        <w:pStyle w:val="Bezproreda"/>
        <w:ind w:left="660"/>
        <w:rPr>
          <w:b/>
        </w:rPr>
      </w:pPr>
    </w:p>
    <w:sectPr w:rsidR="0066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5052A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41D4D3D6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83E58"/>
    <w:rsid w:val="000849B0"/>
    <w:rsid w:val="000B258E"/>
    <w:rsid w:val="001253B0"/>
    <w:rsid w:val="00160356"/>
    <w:rsid w:val="001B5141"/>
    <w:rsid w:val="002C54B3"/>
    <w:rsid w:val="002F2F6F"/>
    <w:rsid w:val="0031492A"/>
    <w:rsid w:val="0039302B"/>
    <w:rsid w:val="004056B7"/>
    <w:rsid w:val="00534BA5"/>
    <w:rsid w:val="00550F68"/>
    <w:rsid w:val="00580092"/>
    <w:rsid w:val="00617740"/>
    <w:rsid w:val="00621612"/>
    <w:rsid w:val="006532CE"/>
    <w:rsid w:val="0066675F"/>
    <w:rsid w:val="00767BF7"/>
    <w:rsid w:val="007F72EF"/>
    <w:rsid w:val="00832FD6"/>
    <w:rsid w:val="008F612B"/>
    <w:rsid w:val="009232F4"/>
    <w:rsid w:val="00932378"/>
    <w:rsid w:val="009B3E03"/>
    <w:rsid w:val="009C7647"/>
    <w:rsid w:val="009F7178"/>
    <w:rsid w:val="00AA16AF"/>
    <w:rsid w:val="00AA6CA4"/>
    <w:rsid w:val="00AC2FA9"/>
    <w:rsid w:val="00AD1971"/>
    <w:rsid w:val="00B94C27"/>
    <w:rsid w:val="00C31B2E"/>
    <w:rsid w:val="00C75808"/>
    <w:rsid w:val="00C84DB9"/>
    <w:rsid w:val="00CF25A8"/>
    <w:rsid w:val="00DD07D5"/>
    <w:rsid w:val="00E4778D"/>
    <w:rsid w:val="00E80350"/>
    <w:rsid w:val="00ED469B"/>
    <w:rsid w:val="00F85A9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12</cp:revision>
  <cp:lastPrinted>2018-01-24T12:09:00Z</cp:lastPrinted>
  <dcterms:created xsi:type="dcterms:W3CDTF">2017-01-27T08:30:00Z</dcterms:created>
  <dcterms:modified xsi:type="dcterms:W3CDTF">2019-01-24T13:14:00Z</dcterms:modified>
</cp:coreProperties>
</file>